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8"/>
        <w:tblGridChange w:id="0">
          <w:tblGrid>
            <w:gridCol w:w="8498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Edital 01/2021 – ANEXO VIII</w:t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4">
            <w:pP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Proponente:</w:t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5">
            <w:pP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Projeto: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TERMO DE RESPONSABILIDADE e DECLARAÇÃO DE CONCORDÂNCIA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 proponente acima identificado crompomete-se em especial a: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veicular, divulgar e promover os projetos incentivados e seus produtos, a referência explicíta ao Município de Goiânia através do texto “Apoio Institucional do Município de Goiânia”, e a Lei Municipal”, nos produtos resultantes dos projetos incentivados, bem como em quaiquer atividades e materiais relacionados à sua difusão, divulgação, promoção e distribuição, conforme o Manual de Identificação Visual fornecido pela Secretaria Municipal de Cultura.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Cumprir as exigências previstas nas Leis 7.957/00, 8.146/02, Decretos regulamentadores e o presente Edital.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Permitir o livre acesso e colaborar comos membros da CPC e da Gerência de Produtos Culturais e Planejamento Estratégico, responsáveis pelo acompanhamento e pela fiscalização da execução.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Aplicar no Município de Goiânia o mínimo de 50% (cinquenta por cento), do orçamento total.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Cumprir os prazos referentes a: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Captação - 180 dias (validade do CIFPC);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Execução em 210 dias (contados a partir do término da validade do CIFPC ou início da movimentação bancária);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Prorrogação do prazo de execução - por um único período de 90 dias (a ser solicitado no máximo 30 dias antes do término do prazo de execução do projeto);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Prestação de contas até 30 dias após o término do prazo de execução do projeto.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Concordar com a utilização de seus dados e documentações para o Cadastro de Artistas e Agentes Culturais da Secretaria Municipal de Cultura, a ser utilizado na permanente integração deste órgão com a classe artística de Goiânia.</w:t>
            </w:r>
          </w:p>
          <w:p w:rsidR="00000000" w:rsidDel="00000000" w:rsidP="00000000" w:rsidRDefault="00000000" w:rsidRPr="00000000" w14:paraId="00000013">
            <w:pPr>
              <w:ind w:left="41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41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 fim, declara, sob as penas da lei, que as informações e dados constantes do projeto apreentado e de seus eventuais anexos expressam a vedade, passando a assinar o presente termo.</w:t>
            </w:r>
          </w:p>
          <w:p w:rsidR="00000000" w:rsidDel="00000000" w:rsidP="00000000" w:rsidRDefault="00000000" w:rsidRPr="00000000" w14:paraId="00000015">
            <w:pPr>
              <w:ind w:left="41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Goiânia,        de                    de 2021. 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________________________________________________________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Assinatura do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41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10" w:orient="portrait"/>
      <w:pgMar w:bottom="1418" w:top="1418" w:left="1701" w:right="1701" w:header="176" w:footer="10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Secretaria Municipa de Cultura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2614295</wp:posOffset>
          </wp:positionH>
          <wp:positionV relativeFrom="paragraph">
            <wp:posOffset>-2086605</wp:posOffset>
          </wp:positionV>
          <wp:extent cx="1708150" cy="301180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8150" cy="30118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Avenida Parque Atheneu nº 1.477 – Parque Atheneu – goiânia – CEP 74893-020</w:t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Contato: (62) 3596-6700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4"/>
        <w:szCs w:val="24"/>
      </w:rPr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5215890</wp:posOffset>
              </wp:positionH>
              <wp:positionV relativeFrom="topMargin">
                <wp:posOffset>585470</wp:posOffset>
              </wp:positionV>
              <wp:extent cx="1853565" cy="165100"/>
              <wp:effectExtent b="6350" l="0" r="13335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F02C41" w:rsidDel="00000000" w:rsidP="007D5554" w:rsidRDefault="00425F48" w:rsidRPr="0000000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libri"/>
                              <w:b w:val="1"/>
                              <w:u w:val="single"/>
                            </w:rPr>
                            <w:t>Secretaria Municipal de Cultura</w:t>
                          </w:r>
                        </w:p>
                      </w:txbxContent>
                    </wps:txbx>
                    <wps:bodyPr anchorCtr="0" anchor="t" bIns="0" lIns="0" rIns="0" rot="0" upright="1" vert="horz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5215890</wp:posOffset>
              </wp:positionH>
              <wp:positionV relativeFrom="topMargin">
                <wp:posOffset>585470</wp:posOffset>
              </wp:positionV>
              <wp:extent cx="1866900" cy="17145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0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-661031</wp:posOffset>
          </wp:positionH>
          <wp:positionV relativeFrom="paragraph">
            <wp:posOffset>10160</wp:posOffset>
          </wp:positionV>
          <wp:extent cx="2456180" cy="1011428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6180" cy="10114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70" w:hanging="360"/>
      </w:pPr>
      <w:rPr/>
    </w:lvl>
    <w:lvl w:ilvl="1">
      <w:start w:val="1"/>
      <w:numFmt w:val="lowerLetter"/>
      <w:lvlText w:val="%2."/>
      <w:lvlJc w:val="left"/>
      <w:pPr>
        <w:ind w:left="1490" w:hanging="360"/>
      </w:pPr>
      <w:rPr/>
    </w:lvl>
    <w:lvl w:ilvl="2">
      <w:start w:val="1"/>
      <w:numFmt w:val="lowerRoman"/>
      <w:lvlText w:val="%3."/>
      <w:lvlJc w:val="right"/>
      <w:pPr>
        <w:ind w:left="2210" w:hanging="180"/>
      </w:pPr>
      <w:rPr/>
    </w:lvl>
    <w:lvl w:ilvl="3">
      <w:start w:val="1"/>
      <w:numFmt w:val="decimal"/>
      <w:lvlText w:val="%4."/>
      <w:lvlJc w:val="left"/>
      <w:pPr>
        <w:ind w:left="2930" w:hanging="360"/>
      </w:pPr>
      <w:rPr/>
    </w:lvl>
    <w:lvl w:ilvl="4">
      <w:start w:val="1"/>
      <w:numFmt w:val="lowerLetter"/>
      <w:lvlText w:val="%5."/>
      <w:lvlJc w:val="left"/>
      <w:pPr>
        <w:ind w:left="3650" w:hanging="360"/>
      </w:pPr>
      <w:rPr/>
    </w:lvl>
    <w:lvl w:ilvl="5">
      <w:start w:val="1"/>
      <w:numFmt w:val="lowerRoman"/>
      <w:lvlText w:val="%6."/>
      <w:lvlJc w:val="right"/>
      <w:pPr>
        <w:ind w:left="4370" w:hanging="180"/>
      </w:pPr>
      <w:rPr/>
    </w:lvl>
    <w:lvl w:ilvl="6">
      <w:start w:val="1"/>
      <w:numFmt w:val="decimal"/>
      <w:lvlText w:val="%7."/>
      <w:lvlJc w:val="left"/>
      <w:pPr>
        <w:ind w:left="5090" w:hanging="360"/>
      </w:pPr>
      <w:rPr/>
    </w:lvl>
    <w:lvl w:ilvl="7">
      <w:start w:val="1"/>
      <w:numFmt w:val="lowerLetter"/>
      <w:lvlText w:val="%8."/>
      <w:lvlJc w:val="left"/>
      <w:pPr>
        <w:ind w:left="5810" w:hanging="360"/>
      </w:pPr>
      <w:rPr/>
    </w:lvl>
    <w:lvl w:ilvl="8">
      <w:start w:val="1"/>
      <w:numFmt w:val="lowerRoman"/>
      <w:lvlText w:val="%9."/>
      <w:lvlJc w:val="right"/>
      <w:pPr>
        <w:ind w:left="653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490" w:hanging="360"/>
      </w:pPr>
      <w:rPr/>
    </w:lvl>
    <w:lvl w:ilvl="1">
      <w:start w:val="1"/>
      <w:numFmt w:val="lowerLetter"/>
      <w:lvlText w:val="%2."/>
      <w:lvlJc w:val="left"/>
      <w:pPr>
        <w:ind w:left="2210" w:hanging="360"/>
      </w:pPr>
      <w:rPr/>
    </w:lvl>
    <w:lvl w:ilvl="2">
      <w:start w:val="1"/>
      <w:numFmt w:val="lowerRoman"/>
      <w:lvlText w:val="%3."/>
      <w:lvlJc w:val="right"/>
      <w:pPr>
        <w:ind w:left="2930" w:hanging="180"/>
      </w:pPr>
      <w:rPr/>
    </w:lvl>
    <w:lvl w:ilvl="3">
      <w:start w:val="1"/>
      <w:numFmt w:val="decimal"/>
      <w:lvlText w:val="%4."/>
      <w:lvlJc w:val="left"/>
      <w:pPr>
        <w:ind w:left="3650" w:hanging="360"/>
      </w:pPr>
      <w:rPr/>
    </w:lvl>
    <w:lvl w:ilvl="4">
      <w:start w:val="1"/>
      <w:numFmt w:val="lowerLetter"/>
      <w:lvlText w:val="%5."/>
      <w:lvlJc w:val="left"/>
      <w:pPr>
        <w:ind w:left="4370" w:hanging="360"/>
      </w:pPr>
      <w:rPr/>
    </w:lvl>
    <w:lvl w:ilvl="5">
      <w:start w:val="1"/>
      <w:numFmt w:val="lowerRoman"/>
      <w:lvlText w:val="%6."/>
      <w:lvlJc w:val="right"/>
      <w:pPr>
        <w:ind w:left="5090" w:hanging="180"/>
      </w:pPr>
      <w:rPr/>
    </w:lvl>
    <w:lvl w:ilvl="6">
      <w:start w:val="1"/>
      <w:numFmt w:val="decimal"/>
      <w:lvlText w:val="%7."/>
      <w:lvlJc w:val="left"/>
      <w:pPr>
        <w:ind w:left="5810" w:hanging="360"/>
      </w:pPr>
      <w:rPr/>
    </w:lvl>
    <w:lvl w:ilvl="7">
      <w:start w:val="1"/>
      <w:numFmt w:val="lowerLetter"/>
      <w:lvlText w:val="%8."/>
      <w:lvlJc w:val="left"/>
      <w:pPr>
        <w:ind w:left="6530" w:hanging="360"/>
      </w:pPr>
      <w:rPr/>
    </w:lvl>
    <w:lvl w:ilvl="8">
      <w:start w:val="1"/>
      <w:numFmt w:val="lowerRoman"/>
      <w:lvlText w:val="%9."/>
      <w:lvlJc w:val="right"/>
      <w:pPr>
        <w:ind w:left="725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