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FORMULÁRIO PARA ENVIO DE CONTRIBUIÇÕES EM CONSULTA PÚBLICA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CONSULTA PÚBLICA CONJUNTA N° 003/2025 – AGR/AR/AMAE/ARM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Objeto: Proposta de resolução sobre metodologia e critérios para reversão e possível indenização de investimentos realizados e ainda não amortizados ou depreciados dos contratos de prestação de serviços de abastecimento de água e esgotamento sanitário no Estado Goiás.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PARTICIPANTE</w:t>
      </w:r>
    </w:p>
    <w:tbl>
      <w:tblPr>
        <w:tblStyle w:val="Table1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0"/>
        <w:gridCol w:w="4843"/>
        <w:tblGridChange w:id="0">
          <w:tblGrid>
            <w:gridCol w:w="5500"/>
            <w:gridCol w:w="4843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o participante for pessoa jurídica, indique o nome do preposto que pode ser contatado, caso necessário.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Preposto: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Razão Social ou Nome Fantasia: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agente econômico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representante de órgão de classe ou associação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Consumidor ou usuário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representante de instituição governamental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representante de órgão de defesa do consumidor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)outros:_____________________________________________________________________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INDIQUE AS SUGESTÕES E/OU OS COMENTÁRIOS</w:t>
      </w:r>
    </w:p>
    <w:tbl>
      <w:tblPr>
        <w:tblStyle w:val="Table2"/>
        <w:tblW w:w="10338.0" w:type="dxa"/>
        <w:jc w:val="left"/>
        <w:tblInd w:w="-5.0" w:type="dxa"/>
        <w:tblLayout w:type="fixed"/>
        <w:tblLook w:val="0000"/>
      </w:tblPr>
      <w:tblGrid>
        <w:gridCol w:w="421"/>
        <w:gridCol w:w="3494"/>
        <w:gridCol w:w="3211"/>
        <w:gridCol w:w="3212"/>
        <w:tblGridChange w:id="0">
          <w:tblGrid>
            <w:gridCol w:w="421"/>
            <w:gridCol w:w="3494"/>
            <w:gridCol w:w="3211"/>
            <w:gridCol w:w="32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 artigo/inciso/ alínea da minuta que deseja sugerir ou comentar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Sugestão/ comentário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Motivo/ fundamento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4"/>
          <w:tab w:val="left" w:leader="none" w:pos="8647"/>
        </w:tabs>
        <w:spacing w:after="0" w:before="0" w:line="276" w:lineRule="auto"/>
        <w:ind w:left="567" w:right="99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formulário deverá ser encaminhado para os endereços eletrônicos: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4"/>
          <w:tab w:val="left" w:leader="none" w:pos="8647"/>
        </w:tabs>
        <w:spacing w:after="0" w:before="0" w:line="276" w:lineRule="auto"/>
        <w:ind w:left="1287" w:right="991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consultapublicalegislacao.agr@goias.gov.br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4"/>
          <w:tab w:val="left" w:leader="none" w:pos="8647"/>
        </w:tabs>
        <w:spacing w:after="0" w:before="0" w:line="276" w:lineRule="auto"/>
        <w:ind w:left="1287" w:right="991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dirreg.arg@gmail.com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4"/>
          <w:tab w:val="left" w:leader="none" w:pos="8647"/>
        </w:tabs>
        <w:spacing w:after="0" w:before="0" w:line="276" w:lineRule="auto"/>
        <w:ind w:left="1287" w:right="991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agenciareguladoraarm@anapolis.go.gov.br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4"/>
          <w:tab w:val="left" w:leader="none" w:pos="8647"/>
        </w:tabs>
        <w:spacing w:after="0" w:before="0" w:line="276" w:lineRule="auto"/>
        <w:ind w:left="1287" w:right="991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para a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Central de Atendimento da AMAE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meio do perfil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Consultas Públicas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Participante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(digital, por extenso ou rubrica)</w:t>
      </w:r>
    </w:p>
    <w:sectPr>
      <w:headerReference r:id="rId12" w:type="default"/>
      <w:pgSz w:h="16838" w:w="11906" w:orient="portrait"/>
      <w:pgMar w:bottom="1701" w:top="2127" w:left="1134" w:right="1134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3" w:right="-1134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80731" cy="571500"/>
          <wp:effectExtent b="0" l="0" r="0" t="0"/>
          <wp:docPr id="162960617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0731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58039" cy="769961"/>
          <wp:effectExtent b="0" l="0" r="0" t="0"/>
          <wp:docPr id="162960617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8039" cy="7699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86969" cy="813963"/>
          <wp:effectExtent b="0" l="0" r="0" t="0"/>
          <wp:docPr id="162960617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6969" cy="813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815087" cy="721956"/>
          <wp:effectExtent b="0" l="0" r="0" t="0"/>
          <wp:docPr id="162960617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5087" cy="7219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qFormat w:val="1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character" w:styleId="Internetlink" w:customStyle="1">
    <w:name w:val="Internet link"/>
    <w:rPr>
      <w:color w:val="000080"/>
      <w:u w:val="singl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RodapChar" w:customStyle="1">
    <w:name w:val="Rodapé Char"/>
    <w:basedOn w:val="Fontepargpadro"/>
    <w:rPr>
      <w:rFonts w:cs="Mangal"/>
      <w:szCs w:val="21"/>
    </w:rPr>
  </w:style>
  <w:style w:type="paragraph" w:styleId="TableContents" w:customStyle="1">
    <w:name w:val="Table Contents"/>
    <w:basedOn w:val="Standard"/>
    <w:pPr>
      <w:widowControl w:val="0"/>
      <w:suppressLineNumbers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rFonts w:cs="Mangal"/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rFonts w:cs="Mangal"/>
      <w:b w:val="1"/>
      <w:bCs w:val="1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Pr>
      <w:rFonts w:ascii="Segoe UI" w:cs="Mangal" w:hAnsi="Segoe UI"/>
      <w:sz w:val="18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Pr>
      <w:rFonts w:ascii="Segoe UI" w:cs="Mangal" w:hAnsi="Segoe UI"/>
      <w:sz w:val="18"/>
      <w:szCs w:val="16"/>
    </w:rPr>
  </w:style>
  <w:style w:type="paragraph" w:styleId="SemEspaamento">
    <w:name w:val="No Spacing"/>
    <w:uiPriority w:val="1"/>
    <w:qFormat w:val="1"/>
    <w:pPr>
      <w:suppressAutoHyphens w:val="1"/>
    </w:pPr>
    <w:rPr>
      <w:rFonts w:cs="Mangal"/>
      <w:szCs w:val="21"/>
    </w:rPr>
  </w:style>
  <w:style w:type="paragraph" w:styleId="tabelatextocentralizado" w:customStyle="1">
    <w:name w:val="tabela_texto_centralizado"/>
    <w:basedOn w:val="Normal"/>
    <w:rsid w:val="006B735E"/>
    <w:pPr>
      <w:suppressAutoHyphens w:val="0"/>
      <w:autoSpaceDN w:val="1"/>
      <w:spacing w:after="100" w:afterAutospacing="1" w:before="100" w:beforeAutospacing="1"/>
      <w:textAlignment w:val="auto"/>
    </w:pPr>
    <w:rPr>
      <w:rFonts w:ascii="Times New Roman" w:cs="Times New Roman" w:eastAsia="Times New Roman" w:hAnsi="Times New Roman"/>
      <w:kern w:val="0"/>
      <w:lang w:bidi="ar-SA"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B735E"/>
    <w:pPr>
      <w:suppressAutoHyphens w:val="0"/>
      <w:autoSpaceDN w:val="1"/>
      <w:spacing w:after="100" w:afterAutospacing="1" w:before="100" w:beforeAutospacing="1"/>
      <w:textAlignment w:val="auto"/>
    </w:pPr>
    <w:rPr>
      <w:rFonts w:ascii="Times New Roman" w:cs="Times New Roman" w:eastAsia="Times New Roman" w:hAnsi="Times New Roman"/>
      <w:kern w:val="0"/>
      <w:lang w:bidi="ar-SA" w:eastAsia="pt-BR"/>
    </w:rPr>
  </w:style>
  <w:style w:type="character" w:styleId="Hyperlink">
    <w:name w:val="Hyperlink"/>
    <w:basedOn w:val="Fontepargpadro"/>
    <w:uiPriority w:val="99"/>
    <w:unhideWhenUsed w:val="1"/>
    <w:rsid w:val="002F0202"/>
    <w:rPr>
      <w:color w:val="0000ff"/>
      <w:u w:val="single"/>
    </w:rPr>
  </w:style>
  <w:style w:type="paragraph" w:styleId="Reviso">
    <w:name w:val="Revision"/>
    <w:hidden w:val="1"/>
    <w:uiPriority w:val="99"/>
    <w:semiHidden w:val="1"/>
    <w:rsid w:val="00891DBC"/>
    <w:pPr>
      <w:autoSpaceDN w:val="1"/>
      <w:textAlignment w:val="auto"/>
    </w:pPr>
    <w:rPr>
      <w:rFonts w:cs="Mangal"/>
      <w:szCs w:val="21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71947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87194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mae.1doc.com.br/b.php?pg=o/central_servicos&amp;tab=perfil&amp;filter=01J830NZAGKTCNVZ3GX172S2JC" TargetMode="External"/><Relationship Id="rId10" Type="http://schemas.openxmlformats.org/officeDocument/2006/relationships/hyperlink" Target="https://amae.1doc.com.br/ATENDIMENTO" TargetMode="External"/><Relationship Id="rId12" Type="http://schemas.openxmlformats.org/officeDocument/2006/relationships/header" Target="header1.xml"/><Relationship Id="rId9" Type="http://schemas.openxmlformats.org/officeDocument/2006/relationships/hyperlink" Target="mailto:agenciareguladoraarm@anapolis.go.gov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sultapublicalegislacao.agr@goias.gov.br" TargetMode="External"/><Relationship Id="rId8" Type="http://schemas.openxmlformats.org/officeDocument/2006/relationships/hyperlink" Target="mailto:dirreg.arg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0ypVuj+li2Lx2jYV4h7Tt514g==">CgMxLjA4AHIhMWJRa3BKd0VjQzNKampYX3pyYmdVeGFuLXF6NDhyNGdY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2025-07-28T12:24:00Z</dcterms:created>
  <dc:creator>PMRV0771</dc:creator>
</cp:coreProperties>
</file>